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00" w:rsidRPr="009B0A00" w:rsidRDefault="009B0A00" w:rsidP="009B0A0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0A00">
        <w:rPr>
          <w:rFonts w:ascii="Times New Roman" w:hAnsi="Times New Roman" w:cs="Times New Roman"/>
          <w:b/>
          <w:sz w:val="36"/>
          <w:szCs w:val="36"/>
        </w:rPr>
        <w:t>Правила рисования</w:t>
      </w:r>
    </w:p>
    <w:p w:rsidR="009B0A00" w:rsidRPr="009B0A00" w:rsidRDefault="009B0A00" w:rsidP="009B0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>Основными правилами правополушарного рисования являются:</w:t>
      </w:r>
    </w:p>
    <w:p w:rsidR="009B0A00" w:rsidRPr="009B0A00" w:rsidRDefault="009B0A00" w:rsidP="009B0A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A00" w:rsidRPr="009B0A00" w:rsidRDefault="009B0A00" w:rsidP="009B0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 xml:space="preserve">Использовать те канцелярские принадлежности, с помощью которых удастся передать </w:t>
      </w:r>
      <w:proofErr w:type="gramStart"/>
      <w:r w:rsidRPr="009B0A00">
        <w:rPr>
          <w:rFonts w:ascii="Times New Roman" w:hAnsi="Times New Roman" w:cs="Times New Roman"/>
          <w:sz w:val="28"/>
          <w:szCs w:val="28"/>
        </w:rPr>
        <w:t>текущее</w:t>
      </w:r>
      <w:proofErr w:type="gramEnd"/>
      <w:r w:rsidRPr="009B0A00">
        <w:rPr>
          <w:rFonts w:ascii="Times New Roman" w:hAnsi="Times New Roman" w:cs="Times New Roman"/>
          <w:sz w:val="28"/>
          <w:szCs w:val="28"/>
        </w:rPr>
        <w:t xml:space="preserve"> настроения художника. Часто новички, будучи еще неопытными в отключении левого полушария, анализируя предстоящий рабочий процесс, делают выбор в пользу простых карандашей, считая, что рисовать ими впервые будет проще. В процессе познания методики, а также преумножения увлеченности в рисовании, начинающие художники меняют карандаши на кисти с красками, что является допустимым в рамках рассматриваемой техники раскрытия творческого потенциала.</w:t>
      </w:r>
    </w:p>
    <w:p w:rsidR="009B0A00" w:rsidRPr="009B0A00" w:rsidRDefault="009B0A00" w:rsidP="009B0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>Рисовать на плотной бумаге большого формата, например, ватмане. Для правополушарного рисования в домашних условиях рекомендуется использовать ненужные обои. Разложив кусок бумаги на полу, художнику будет проще воспроизводить образы, не будучи ограниченными строгими рамками рабочей плоскости.</w:t>
      </w:r>
    </w:p>
    <w:p w:rsidR="009B0A00" w:rsidRPr="009B0A00" w:rsidRDefault="009B0A00" w:rsidP="009B0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>Не использовать ластик или другие предметы, помогающие корректировать нарисованное ранее изображение. Желание перерисовать часто возникает из-за активизации левого полушария, ответственного за логическое мышление. Игнорируя такие позывы, художник учится прислушиваться к интуиции, доверять своему образному мышлению.</w:t>
      </w:r>
    </w:p>
    <w:p w:rsidR="009B0A00" w:rsidRPr="009B0A00" w:rsidRDefault="009B0A00" w:rsidP="009B0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00">
        <w:rPr>
          <w:rFonts w:ascii="Times New Roman" w:hAnsi="Times New Roman" w:cs="Times New Roman"/>
          <w:sz w:val="28"/>
          <w:szCs w:val="28"/>
        </w:rPr>
        <w:t>Не разделять работу над одной картиной на несколько дней. В создании изображения по правополушарной технике рекомендуется придерживаться одной лини эмоционального потока, сохранить которую невозможно, прервавшись на несколько часов.</w:t>
      </w:r>
    </w:p>
    <w:p w:rsidR="00BC045B" w:rsidRDefault="00BC045B"/>
    <w:sectPr w:rsidR="00BC045B" w:rsidSect="009B0A00">
      <w:pgSz w:w="11906" w:h="16838" w:code="9"/>
      <w:pgMar w:top="567" w:right="851" w:bottom="567" w:left="992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B6E6D"/>
    <w:multiLevelType w:val="hybridMultilevel"/>
    <w:tmpl w:val="43E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B0A00"/>
    <w:rsid w:val="009B0A00"/>
    <w:rsid w:val="00BC045B"/>
    <w:rsid w:val="00C6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2023-03-21T17:42:00Z</dcterms:created>
  <dcterms:modified xsi:type="dcterms:W3CDTF">2023-03-21T17:44:00Z</dcterms:modified>
</cp:coreProperties>
</file>